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DF5" w:rsidRPr="00B72ADD" w:rsidRDefault="005D6644" w:rsidP="006328FB">
      <w:pPr>
        <w:spacing w:after="0" w:line="480" w:lineRule="auto"/>
        <w:rPr>
          <w:rFonts w:ascii="Times New Roman" w:hAnsi="Times New Roman" w:cs="Times New Roman"/>
          <w:sz w:val="24"/>
          <w:szCs w:val="24"/>
        </w:rPr>
      </w:pPr>
      <w:r w:rsidRPr="00B72ADD">
        <w:rPr>
          <w:rFonts w:ascii="Times New Roman" w:hAnsi="Times New Roman" w:cs="Times New Roman"/>
          <w:sz w:val="24"/>
          <w:szCs w:val="24"/>
        </w:rPr>
        <w:t>Student’s Name</w:t>
      </w:r>
    </w:p>
    <w:p w:rsidR="002E4DF5" w:rsidRPr="00B72ADD" w:rsidRDefault="005D6644" w:rsidP="006328FB">
      <w:pPr>
        <w:spacing w:after="0" w:line="480" w:lineRule="auto"/>
        <w:rPr>
          <w:rFonts w:ascii="Times New Roman" w:hAnsi="Times New Roman" w:cs="Times New Roman"/>
          <w:sz w:val="24"/>
          <w:szCs w:val="24"/>
        </w:rPr>
      </w:pPr>
      <w:r w:rsidRPr="00B72ADD">
        <w:rPr>
          <w:rFonts w:ascii="Times New Roman" w:hAnsi="Times New Roman" w:cs="Times New Roman"/>
          <w:sz w:val="24"/>
          <w:szCs w:val="24"/>
        </w:rPr>
        <w:t>Instructor’s Name</w:t>
      </w:r>
    </w:p>
    <w:p w:rsidR="002E4DF5" w:rsidRPr="00B72ADD" w:rsidRDefault="005D6644" w:rsidP="006328FB">
      <w:pPr>
        <w:spacing w:after="0" w:line="480" w:lineRule="auto"/>
        <w:rPr>
          <w:rFonts w:ascii="Times New Roman" w:hAnsi="Times New Roman" w:cs="Times New Roman"/>
          <w:sz w:val="24"/>
          <w:szCs w:val="24"/>
        </w:rPr>
      </w:pPr>
      <w:r w:rsidRPr="00B72ADD">
        <w:rPr>
          <w:rFonts w:ascii="Times New Roman" w:hAnsi="Times New Roman" w:cs="Times New Roman"/>
          <w:sz w:val="24"/>
          <w:szCs w:val="24"/>
        </w:rPr>
        <w:t>Course Details</w:t>
      </w:r>
    </w:p>
    <w:p w:rsidR="002E4DF5" w:rsidRDefault="005D6644" w:rsidP="006328FB">
      <w:pPr>
        <w:spacing w:after="0" w:line="480" w:lineRule="auto"/>
        <w:rPr>
          <w:rFonts w:ascii="Times New Roman" w:hAnsi="Times New Roman" w:cs="Times New Roman"/>
          <w:sz w:val="24"/>
          <w:szCs w:val="24"/>
        </w:rPr>
      </w:pPr>
      <w:r w:rsidRPr="00B72ADD">
        <w:rPr>
          <w:rFonts w:ascii="Times New Roman" w:hAnsi="Times New Roman" w:cs="Times New Roman"/>
          <w:sz w:val="24"/>
          <w:szCs w:val="24"/>
        </w:rPr>
        <w:t>Date</w:t>
      </w:r>
    </w:p>
    <w:p w:rsidR="0045517C" w:rsidRPr="0045517C" w:rsidRDefault="0045517C" w:rsidP="006328FB">
      <w:pPr>
        <w:spacing w:after="0" w:line="480" w:lineRule="auto"/>
        <w:jc w:val="center"/>
        <w:rPr>
          <w:rFonts w:ascii="Times New Roman" w:hAnsi="Times New Roman" w:cs="Times New Roman"/>
          <w:sz w:val="24"/>
          <w:szCs w:val="24"/>
        </w:rPr>
      </w:pPr>
      <w:r w:rsidRPr="0045517C">
        <w:rPr>
          <w:rFonts w:ascii="Times New Roman" w:hAnsi="Times New Roman" w:cs="Times New Roman"/>
          <w:sz w:val="24"/>
          <w:szCs w:val="24"/>
        </w:rPr>
        <w:t>Motherboard in Computer Technology</w:t>
      </w:r>
    </w:p>
    <w:p w:rsidR="004543DC" w:rsidRPr="00B72ADD" w:rsidRDefault="005D6644" w:rsidP="006328FB">
      <w:pPr>
        <w:spacing w:after="0" w:line="480" w:lineRule="auto"/>
        <w:ind w:firstLine="720"/>
        <w:jc w:val="both"/>
        <w:rPr>
          <w:rFonts w:ascii="Times New Roman" w:hAnsi="Times New Roman" w:cs="Times New Roman"/>
          <w:sz w:val="24"/>
          <w:szCs w:val="24"/>
        </w:rPr>
      </w:pPr>
      <w:r w:rsidRPr="00B72ADD">
        <w:rPr>
          <w:rFonts w:ascii="Times New Roman" w:hAnsi="Times New Roman" w:cs="Times New Roman"/>
          <w:sz w:val="24"/>
          <w:szCs w:val="24"/>
        </w:rPr>
        <w:t>Another term for the motherboard is a system board, mainboard, or logic board. It serves a critical role in ensuring that all components of the computer receive power and also provides that they can all communicate with each other. To achieve the above function, the circuit board either houses or need a connection to all the parts that operate in the specific computer. The choice of motherboard requires keen consideration of configurations and features available. The motherboard's decision has to be compatible with the CPU of the system and should incorporate adequate memory slots and compatible extension. An additional element to keep in mind is future upgrading requirements. Typically, a motherboard is connected to the following components</w:t>
      </w:r>
      <w:r w:rsidR="00F66552" w:rsidRPr="00B72ADD">
        <w:rPr>
          <w:rFonts w:ascii="Times New Roman" w:hAnsi="Times New Roman" w:cs="Times New Roman"/>
          <w:sz w:val="24"/>
          <w:szCs w:val="24"/>
        </w:rPr>
        <w:t>; p</w:t>
      </w:r>
      <w:r w:rsidRPr="00B72ADD">
        <w:rPr>
          <w:rFonts w:ascii="Times New Roman" w:hAnsi="Times New Roman" w:cs="Times New Roman"/>
          <w:sz w:val="24"/>
          <w:szCs w:val="24"/>
        </w:rPr>
        <w:t>rocessor interface</w:t>
      </w:r>
      <w:r w:rsidR="00F66552" w:rsidRPr="00B72ADD">
        <w:rPr>
          <w:rFonts w:ascii="Times New Roman" w:hAnsi="Times New Roman" w:cs="Times New Roman"/>
          <w:sz w:val="24"/>
          <w:szCs w:val="24"/>
        </w:rPr>
        <w:t>, memory modules, expansion slots,</w:t>
      </w:r>
      <w:r w:rsidR="00E438BA" w:rsidRPr="00B72ADD">
        <w:rPr>
          <w:rFonts w:ascii="Times New Roman" w:hAnsi="Times New Roman" w:cs="Times New Roman"/>
          <w:sz w:val="24"/>
          <w:szCs w:val="24"/>
        </w:rPr>
        <w:t xml:space="preserve"> backplane,</w:t>
      </w:r>
      <w:r w:rsidR="00F66552" w:rsidRPr="00B72ADD">
        <w:rPr>
          <w:rFonts w:ascii="Times New Roman" w:hAnsi="Times New Roman" w:cs="Times New Roman"/>
          <w:sz w:val="24"/>
          <w:szCs w:val="24"/>
        </w:rPr>
        <w:t xml:space="preserve"> onboard components, co-processors, cabinet connectors, faceplate connectors, onboard internal connectors, BIOS chip, CMOS battery, chipset, SATA connectors, and jumpers (</w:t>
      </w:r>
      <w:r w:rsidR="00B72ADD" w:rsidRPr="00B72ADD">
        <w:rPr>
          <w:rFonts w:ascii="Times New Roman" w:hAnsi="Times New Roman" w:cs="Times New Roman"/>
          <w:sz w:val="24"/>
          <w:szCs w:val="24"/>
        </w:rPr>
        <w:t xml:space="preserve">Westerfield, Mitrovic </w:t>
      </w:r>
      <w:r w:rsidR="0045517C">
        <w:rPr>
          <w:rFonts w:ascii="Times New Roman" w:hAnsi="Times New Roman" w:cs="Times New Roman"/>
          <w:sz w:val="24"/>
          <w:szCs w:val="24"/>
        </w:rPr>
        <w:t>and Billinghurst 160</w:t>
      </w:r>
      <w:r w:rsidR="00F66552" w:rsidRPr="00B72ADD">
        <w:rPr>
          <w:rFonts w:ascii="Times New Roman" w:hAnsi="Times New Roman" w:cs="Times New Roman"/>
          <w:sz w:val="24"/>
          <w:szCs w:val="24"/>
        </w:rPr>
        <w:t xml:space="preserve">). Other boards come along with documentation, which holds all the relevant information inclusive of a diagram. </w:t>
      </w:r>
      <w:r w:rsidR="00E438BA" w:rsidRPr="00B72ADD">
        <w:rPr>
          <w:rFonts w:ascii="Times New Roman" w:hAnsi="Times New Roman" w:cs="Times New Roman"/>
          <w:sz w:val="24"/>
          <w:szCs w:val="24"/>
        </w:rPr>
        <w:t xml:space="preserve">The backplane describes a circuit board equipped with expansion slots, where a CPU may be inserted. The design is proprietary, and the component can either fit into either passive or active classifications. </w:t>
      </w:r>
    </w:p>
    <w:p w:rsidR="00F66552" w:rsidRPr="00B72ADD" w:rsidRDefault="005D6644" w:rsidP="006328FB">
      <w:pPr>
        <w:spacing w:after="0" w:line="480" w:lineRule="auto"/>
        <w:ind w:firstLine="720"/>
        <w:jc w:val="both"/>
        <w:rPr>
          <w:rFonts w:ascii="Times New Roman" w:hAnsi="Times New Roman" w:cs="Times New Roman"/>
          <w:sz w:val="24"/>
          <w:szCs w:val="24"/>
        </w:rPr>
      </w:pPr>
      <w:r w:rsidRPr="00B72ADD">
        <w:rPr>
          <w:rFonts w:ascii="Times New Roman" w:hAnsi="Times New Roman" w:cs="Times New Roman"/>
          <w:sz w:val="24"/>
          <w:szCs w:val="24"/>
        </w:rPr>
        <w:t xml:space="preserve">The front side of the motherboard commonly has a chip, socket, capacitor, resistors, and an expansion slot. The interconnection of various parts within the logic board is accomplished through a bus, which also identifies the purpose of such connections. One such relationship is the </w:t>
      </w:r>
      <w:r w:rsidRPr="00B72ADD">
        <w:rPr>
          <w:rFonts w:ascii="Times New Roman" w:hAnsi="Times New Roman" w:cs="Times New Roman"/>
          <w:sz w:val="24"/>
          <w:szCs w:val="24"/>
        </w:rPr>
        <w:lastRenderedPageBreak/>
        <w:t>local bus with a direct link to the CPU. Its function is the provision and enabling of communication at high speeds to all devices closely mounted to the CPU. There is also the I/O bus, which connects all the expansion slots to the CPU. CPU connects to the memory through the memory bus. The motherboard also has the power bus, data bus, internal bus, control bus, and the address bus.</w:t>
      </w:r>
    </w:p>
    <w:p w:rsidR="00E62436" w:rsidRPr="00B72ADD" w:rsidRDefault="005D6644" w:rsidP="006328FB">
      <w:pPr>
        <w:spacing w:after="0" w:line="480" w:lineRule="auto"/>
        <w:ind w:firstLine="720"/>
        <w:jc w:val="both"/>
        <w:rPr>
          <w:rFonts w:ascii="Times New Roman" w:hAnsi="Times New Roman" w:cs="Times New Roman"/>
          <w:sz w:val="24"/>
          <w:szCs w:val="24"/>
        </w:rPr>
      </w:pPr>
      <w:r w:rsidRPr="00B72ADD">
        <w:rPr>
          <w:rFonts w:ascii="Times New Roman" w:hAnsi="Times New Roman" w:cs="Times New Roman"/>
          <w:sz w:val="24"/>
          <w:szCs w:val="24"/>
        </w:rPr>
        <w:t xml:space="preserve">The original design and architecture of the motherboard align with the XT form factor. The structure was such that only a single bus connected to all the components, inclusive of the TAM. The design also ensured matching speeds for both the CPU and the single bus. </w:t>
      </w:r>
      <w:r w:rsidR="001818A9" w:rsidRPr="00B72ADD">
        <w:rPr>
          <w:rFonts w:ascii="Times New Roman" w:hAnsi="Times New Roman" w:cs="Times New Roman"/>
          <w:sz w:val="24"/>
          <w:szCs w:val="24"/>
        </w:rPr>
        <w:t xml:space="preserve">It is possible to identify motherboards based on their form factor, which is a term describing its outline or physical shape. The term for the old model is XT, which stands for eXtended Technology. </w:t>
      </w:r>
      <w:r w:rsidRPr="00B72ADD">
        <w:rPr>
          <w:rFonts w:ascii="Times New Roman" w:hAnsi="Times New Roman" w:cs="Times New Roman"/>
          <w:sz w:val="24"/>
          <w:szCs w:val="24"/>
        </w:rPr>
        <w:t xml:space="preserve">The XT represents the first standardized model, developed for the IBM personal computer in 1983. The supply of power utilized the P8 and P9 connectors, used a DIN for keyboard connection, and had an 8-bit data bus. The mouse used a serial port. </w:t>
      </w:r>
      <w:r w:rsidR="001818A9" w:rsidRPr="00B72ADD">
        <w:rPr>
          <w:rFonts w:ascii="Times New Roman" w:hAnsi="Times New Roman" w:cs="Times New Roman"/>
          <w:sz w:val="24"/>
          <w:szCs w:val="24"/>
        </w:rPr>
        <w:t>The AT (advanced Technology) motherboards are slightly larger than their XT counterparts. The model utilizes a serial port for the mouse, uses a DIN keyboard connector, and has a 16-bit data bus.</w:t>
      </w:r>
    </w:p>
    <w:p w:rsidR="001818A9" w:rsidRPr="00B72ADD" w:rsidRDefault="005D6644" w:rsidP="006328FB">
      <w:pPr>
        <w:spacing w:after="0" w:line="480" w:lineRule="auto"/>
        <w:ind w:firstLine="720"/>
        <w:jc w:val="both"/>
        <w:rPr>
          <w:rFonts w:ascii="Times New Roman" w:hAnsi="Times New Roman" w:cs="Times New Roman"/>
          <w:sz w:val="24"/>
          <w:szCs w:val="24"/>
        </w:rPr>
      </w:pPr>
      <w:r w:rsidRPr="00B72ADD">
        <w:rPr>
          <w:rFonts w:ascii="Times New Roman" w:hAnsi="Times New Roman" w:cs="Times New Roman"/>
          <w:sz w:val="24"/>
          <w:szCs w:val="24"/>
        </w:rPr>
        <w:t xml:space="preserve">The model was superseded by the Baby AT, which also uses a 16-bit data bus and is smaller from advanced chip technology. </w:t>
      </w:r>
      <w:r w:rsidR="004873A0" w:rsidRPr="00B72ADD">
        <w:rPr>
          <w:rFonts w:ascii="Times New Roman" w:hAnsi="Times New Roman" w:cs="Times New Roman"/>
          <w:sz w:val="24"/>
          <w:szCs w:val="24"/>
        </w:rPr>
        <w:t>The next model to follow was the ATX (advanced technology extended) motherboard in 1996, available in three standard sizes. ATX also had a 16-bit data bus. The BTX (balanced technology extended) had better cooling systems and acoustics than its predecessors through a reduction in heat and power needs</w:t>
      </w:r>
      <w:r w:rsidR="002E4DF5" w:rsidRPr="00B72ADD">
        <w:rPr>
          <w:rFonts w:ascii="Times New Roman" w:hAnsi="Times New Roman" w:cs="Times New Roman"/>
          <w:sz w:val="24"/>
          <w:szCs w:val="24"/>
        </w:rPr>
        <w:t xml:space="preserve"> (</w:t>
      </w:r>
      <w:r w:rsidR="00B72ADD" w:rsidRPr="00B72ADD">
        <w:rPr>
          <w:rFonts w:ascii="Times New Roman" w:hAnsi="Times New Roman" w:cs="Times New Roman"/>
          <w:color w:val="222222"/>
          <w:sz w:val="24"/>
          <w:szCs w:val="24"/>
          <w:shd w:val="clear" w:color="auto" w:fill="FFFFFF"/>
        </w:rPr>
        <w:t>Hennessy</w:t>
      </w:r>
      <w:r w:rsidR="002E4DF5" w:rsidRPr="00B72ADD">
        <w:rPr>
          <w:rFonts w:ascii="Times New Roman" w:hAnsi="Times New Roman" w:cs="Times New Roman"/>
          <w:color w:val="222222"/>
          <w:sz w:val="24"/>
          <w:szCs w:val="24"/>
          <w:shd w:val="clear" w:color="auto" w:fill="FFFFFF"/>
        </w:rPr>
        <w:t xml:space="preserve"> &amp; </w:t>
      </w:r>
      <w:r w:rsidR="00B72ADD" w:rsidRPr="00B72ADD">
        <w:rPr>
          <w:rFonts w:ascii="Times New Roman" w:hAnsi="Times New Roman" w:cs="Times New Roman"/>
          <w:color w:val="222222"/>
          <w:sz w:val="24"/>
          <w:szCs w:val="24"/>
          <w:shd w:val="clear" w:color="auto" w:fill="FFFFFF"/>
        </w:rPr>
        <w:t>Patterson</w:t>
      </w:r>
      <w:r w:rsidR="002E4DF5" w:rsidRPr="00B72ADD">
        <w:rPr>
          <w:rFonts w:ascii="Times New Roman" w:hAnsi="Times New Roman" w:cs="Times New Roman"/>
          <w:sz w:val="24"/>
          <w:szCs w:val="24"/>
        </w:rPr>
        <w:t xml:space="preserve">, </w:t>
      </w:r>
      <w:r w:rsidR="00B72ADD" w:rsidRPr="00B72ADD">
        <w:rPr>
          <w:rFonts w:ascii="Times New Roman" w:hAnsi="Times New Roman" w:cs="Times New Roman"/>
          <w:sz w:val="24"/>
          <w:szCs w:val="24"/>
        </w:rPr>
        <w:t>2011</w:t>
      </w:r>
      <w:r w:rsidR="002E4DF5" w:rsidRPr="00B72ADD">
        <w:rPr>
          <w:rFonts w:ascii="Times New Roman" w:hAnsi="Times New Roman" w:cs="Times New Roman"/>
          <w:sz w:val="24"/>
          <w:szCs w:val="24"/>
        </w:rPr>
        <w:t>)</w:t>
      </w:r>
      <w:r w:rsidR="004873A0" w:rsidRPr="00B72ADD">
        <w:rPr>
          <w:rFonts w:ascii="Times New Roman" w:hAnsi="Times New Roman" w:cs="Times New Roman"/>
          <w:sz w:val="24"/>
          <w:szCs w:val="24"/>
        </w:rPr>
        <w:t xml:space="preserve">. BTX came in four standard sizes. </w:t>
      </w:r>
      <w:r w:rsidR="00456C21" w:rsidRPr="00B72ADD">
        <w:rPr>
          <w:rFonts w:ascii="Times New Roman" w:hAnsi="Times New Roman" w:cs="Times New Roman"/>
          <w:sz w:val="24"/>
          <w:szCs w:val="24"/>
        </w:rPr>
        <w:t>LPX (low profile extended) motherboard is an earlier version designed for low-profile desktop computers. It had a proprietary design that did not allow for expansion slots but instead had a single slot for a bus riser card. The last model is NLX, which is similar to LPX, except for the design that allowed the bus riser card connection at the side</w:t>
      </w:r>
      <w:r w:rsidR="005A19E7" w:rsidRPr="00B72ADD">
        <w:rPr>
          <w:rFonts w:ascii="Times New Roman" w:hAnsi="Times New Roman" w:cs="Times New Roman"/>
          <w:sz w:val="24"/>
          <w:szCs w:val="24"/>
        </w:rPr>
        <w:t xml:space="preserve"> (Ortmeyer</w:t>
      </w:r>
      <w:r w:rsidR="006328FB">
        <w:rPr>
          <w:rFonts w:ascii="Times New Roman" w:hAnsi="Times New Roman" w:cs="Times New Roman"/>
          <w:sz w:val="24"/>
          <w:szCs w:val="24"/>
        </w:rPr>
        <w:t xml:space="preserve"> 23</w:t>
      </w:r>
      <w:r w:rsidR="005A19E7" w:rsidRPr="00B72ADD">
        <w:rPr>
          <w:rFonts w:ascii="Times New Roman" w:hAnsi="Times New Roman" w:cs="Times New Roman"/>
          <w:sz w:val="24"/>
          <w:szCs w:val="24"/>
        </w:rPr>
        <w:t>)</w:t>
      </w:r>
      <w:r w:rsidR="00456C21" w:rsidRPr="00B72ADD">
        <w:rPr>
          <w:rFonts w:ascii="Times New Roman" w:hAnsi="Times New Roman" w:cs="Times New Roman"/>
          <w:sz w:val="24"/>
          <w:szCs w:val="24"/>
        </w:rPr>
        <w:t xml:space="preserve">. It </w:t>
      </w:r>
      <w:r w:rsidR="00456C21" w:rsidRPr="00B72ADD">
        <w:rPr>
          <w:rFonts w:ascii="Times New Roman" w:hAnsi="Times New Roman" w:cs="Times New Roman"/>
          <w:sz w:val="24"/>
          <w:szCs w:val="24"/>
        </w:rPr>
        <w:lastRenderedPageBreak/>
        <w:t xml:space="preserve">is now considered as a standard. The proposal for the form factor was by Intel, but its development included joint efforts from IBM, DEC, and other vendors. </w:t>
      </w:r>
    </w:p>
    <w:p w:rsidR="00E62436" w:rsidRPr="00B72ADD" w:rsidRDefault="005D6644" w:rsidP="006328FB">
      <w:pPr>
        <w:spacing w:after="0" w:line="480" w:lineRule="auto"/>
        <w:ind w:firstLine="720"/>
        <w:jc w:val="both"/>
        <w:rPr>
          <w:rFonts w:ascii="Times New Roman" w:hAnsi="Times New Roman" w:cs="Times New Roman"/>
          <w:sz w:val="24"/>
          <w:szCs w:val="24"/>
        </w:rPr>
      </w:pPr>
      <w:r w:rsidRPr="00B72ADD">
        <w:rPr>
          <w:rFonts w:ascii="Times New Roman" w:hAnsi="Times New Roman" w:cs="Times New Roman"/>
          <w:sz w:val="24"/>
          <w:szCs w:val="24"/>
        </w:rPr>
        <w:t>Models of motherboards that came much later utilized different speeds fo</w:t>
      </w:r>
      <w:r w:rsidR="001C2468" w:rsidRPr="00B72ADD">
        <w:rPr>
          <w:rFonts w:ascii="Times New Roman" w:hAnsi="Times New Roman" w:cs="Times New Roman"/>
          <w:sz w:val="24"/>
          <w:szCs w:val="24"/>
        </w:rPr>
        <w:t>r the CPU and the bus</w:t>
      </w:r>
      <w:r w:rsidRPr="00B72ADD">
        <w:rPr>
          <w:rFonts w:ascii="Times New Roman" w:hAnsi="Times New Roman" w:cs="Times New Roman"/>
          <w:sz w:val="24"/>
          <w:szCs w:val="24"/>
        </w:rPr>
        <w:t xml:space="preserve"> speeds. The communication of varying bus speeds was possible through the chipset. </w:t>
      </w:r>
      <w:r w:rsidR="001C2468" w:rsidRPr="00B72ADD">
        <w:rPr>
          <w:rFonts w:ascii="Times New Roman" w:hAnsi="Times New Roman" w:cs="Times New Roman"/>
          <w:sz w:val="24"/>
          <w:szCs w:val="24"/>
        </w:rPr>
        <w:t>A chipset describes a collection of electronic components within an integrated circuit useful for the management of data flow between the memory, processor, and the peripherals. The chipset exists in two; North Bridge and south bridge. The former controls PCI, L2, DIMM, and CPU slots, while the latter controls Super I/O IDE1, IDE0, serial port, printer, mouse, ISA slots, and USB. BIOS is the read-only memory module that enables the communication between the operating system and devices</w:t>
      </w:r>
      <w:r w:rsidR="005A19E7" w:rsidRPr="00B72ADD">
        <w:rPr>
          <w:rFonts w:ascii="Times New Roman" w:hAnsi="Times New Roman" w:cs="Times New Roman"/>
          <w:sz w:val="24"/>
          <w:szCs w:val="24"/>
        </w:rPr>
        <w:t xml:space="preserve"> (Hussain</w:t>
      </w:r>
      <w:r w:rsidR="006328FB">
        <w:rPr>
          <w:rFonts w:ascii="Times New Roman" w:hAnsi="Times New Roman" w:cs="Times New Roman"/>
          <w:sz w:val="24"/>
          <w:szCs w:val="24"/>
        </w:rPr>
        <w:t xml:space="preserve"> 32</w:t>
      </w:r>
      <w:r w:rsidR="005A19E7" w:rsidRPr="00B72ADD">
        <w:rPr>
          <w:rFonts w:ascii="Times New Roman" w:hAnsi="Times New Roman" w:cs="Times New Roman"/>
          <w:sz w:val="24"/>
          <w:szCs w:val="24"/>
        </w:rPr>
        <w:t>)</w:t>
      </w:r>
      <w:r w:rsidR="001C2468" w:rsidRPr="00B72ADD">
        <w:rPr>
          <w:rFonts w:ascii="Times New Roman" w:hAnsi="Times New Roman" w:cs="Times New Roman"/>
          <w:sz w:val="24"/>
          <w:szCs w:val="24"/>
        </w:rPr>
        <w:t>. It also carries out boot sequence, CMOS setup program, and POST.  The CMOS setup program either enables the built-in devices and ports. Additionally, it sets up power management and identifies system hardware. The storage of data from CMOS is on a volatile memory location chipset, and it does need battery power not to lose the data.</w:t>
      </w:r>
    </w:p>
    <w:p w:rsidR="003534CD" w:rsidRPr="00B72ADD" w:rsidRDefault="005D6644" w:rsidP="006328FB">
      <w:pPr>
        <w:spacing w:after="0" w:line="480" w:lineRule="auto"/>
        <w:rPr>
          <w:rFonts w:ascii="Times New Roman" w:hAnsi="Times New Roman" w:cs="Times New Roman"/>
          <w:sz w:val="24"/>
          <w:szCs w:val="24"/>
        </w:rPr>
      </w:pPr>
      <w:r w:rsidRPr="00B72ADD">
        <w:rPr>
          <w:rFonts w:ascii="Times New Roman" w:hAnsi="Times New Roman" w:cs="Times New Roman"/>
          <w:sz w:val="24"/>
          <w:szCs w:val="24"/>
        </w:rPr>
        <w:t>Expansion slots and cards allow for easy and fast means of connection for devices directly to the motherboard, allowing for customization and modification</w:t>
      </w:r>
      <w:r w:rsidR="002E4DF5" w:rsidRPr="00B72ADD">
        <w:rPr>
          <w:rFonts w:ascii="Times New Roman" w:hAnsi="Times New Roman" w:cs="Times New Roman"/>
          <w:sz w:val="24"/>
          <w:szCs w:val="24"/>
        </w:rPr>
        <w:t xml:space="preserve"> (</w:t>
      </w:r>
      <w:r w:rsidR="00B72ADD" w:rsidRPr="00B72ADD">
        <w:rPr>
          <w:rFonts w:ascii="Times New Roman" w:hAnsi="Times New Roman" w:cs="Times New Roman"/>
          <w:color w:val="222222"/>
          <w:sz w:val="24"/>
          <w:szCs w:val="24"/>
          <w:shd w:val="clear" w:color="auto" w:fill="FFFFFF"/>
        </w:rPr>
        <w:t>Hennessy</w:t>
      </w:r>
      <w:r w:rsidR="002E4DF5" w:rsidRPr="00B72ADD">
        <w:rPr>
          <w:rFonts w:ascii="Times New Roman" w:hAnsi="Times New Roman" w:cs="Times New Roman"/>
          <w:color w:val="222222"/>
          <w:sz w:val="24"/>
          <w:szCs w:val="24"/>
          <w:shd w:val="clear" w:color="auto" w:fill="FFFFFF"/>
        </w:rPr>
        <w:t xml:space="preserve"> &amp; </w:t>
      </w:r>
      <w:r w:rsidR="00B72ADD" w:rsidRPr="00B72ADD">
        <w:rPr>
          <w:rFonts w:ascii="Times New Roman" w:hAnsi="Times New Roman" w:cs="Times New Roman"/>
          <w:color w:val="222222"/>
          <w:sz w:val="24"/>
          <w:szCs w:val="24"/>
          <w:shd w:val="clear" w:color="auto" w:fill="FFFFFF"/>
        </w:rPr>
        <w:t>Patterson</w:t>
      </w:r>
      <w:r w:rsidR="006328FB">
        <w:rPr>
          <w:rFonts w:ascii="Times New Roman" w:hAnsi="Times New Roman" w:cs="Times New Roman"/>
          <w:sz w:val="24"/>
          <w:szCs w:val="24"/>
        </w:rPr>
        <w:t xml:space="preserve"> 31</w:t>
      </w:r>
      <w:r w:rsidR="002E4DF5" w:rsidRPr="00B72ADD">
        <w:rPr>
          <w:rFonts w:ascii="Times New Roman" w:hAnsi="Times New Roman" w:cs="Times New Roman"/>
          <w:sz w:val="24"/>
          <w:szCs w:val="24"/>
        </w:rPr>
        <w:t>)</w:t>
      </w:r>
      <w:r w:rsidRPr="00B72ADD">
        <w:rPr>
          <w:rFonts w:ascii="Times New Roman" w:hAnsi="Times New Roman" w:cs="Times New Roman"/>
          <w:sz w:val="24"/>
          <w:szCs w:val="24"/>
        </w:rPr>
        <w:t>. There are various types of expansion cards, each with different features and their progression marked through the eras. System resources include the PnP, bus mastering, direct memory access, I/O port address, memory address, and interrupt request. The last resource gains the attention of the CPU. I/O ports are used in the locating of devices by the COU. Memory address serves as a temporary storage area for data before the transfer, and its range is assigned as a section of memory. Bus mastering proves useful in allowing direct transfer of data between two devices</w:t>
      </w:r>
      <w:r w:rsidR="002E4DF5" w:rsidRPr="00B72ADD">
        <w:rPr>
          <w:rFonts w:ascii="Times New Roman" w:hAnsi="Times New Roman" w:cs="Times New Roman"/>
          <w:sz w:val="24"/>
          <w:szCs w:val="24"/>
        </w:rPr>
        <w:t xml:space="preserve"> (Bittner, 2012)</w:t>
      </w:r>
      <w:r w:rsidRPr="00B72ADD">
        <w:rPr>
          <w:rFonts w:ascii="Times New Roman" w:hAnsi="Times New Roman" w:cs="Times New Roman"/>
          <w:sz w:val="24"/>
          <w:szCs w:val="24"/>
        </w:rPr>
        <w:t xml:space="preserve">. Typical motherboards include two DMA controllers, with each including four </w:t>
      </w:r>
      <w:r w:rsidRPr="00B72ADD">
        <w:rPr>
          <w:rFonts w:ascii="Times New Roman" w:hAnsi="Times New Roman" w:cs="Times New Roman"/>
          <w:sz w:val="24"/>
          <w:szCs w:val="24"/>
        </w:rPr>
        <w:lastRenderedPageBreak/>
        <w:t>channels. DMA allows for direct transfer of data to memory if it does not need the CPU's attention.</w:t>
      </w:r>
    </w:p>
    <w:p w:rsidR="000B70D9" w:rsidRPr="00B72ADD" w:rsidRDefault="005D6644" w:rsidP="006328FB">
      <w:pPr>
        <w:spacing w:after="0" w:line="480" w:lineRule="auto"/>
        <w:jc w:val="center"/>
        <w:rPr>
          <w:rFonts w:ascii="Times New Roman" w:hAnsi="Times New Roman" w:cs="Times New Roman"/>
          <w:sz w:val="24"/>
          <w:szCs w:val="24"/>
        </w:rPr>
      </w:pPr>
      <w:r w:rsidRPr="00B72ADD">
        <w:rPr>
          <w:rFonts w:ascii="Times New Roman" w:hAnsi="Times New Roman" w:cs="Times New Roman"/>
          <w:noProof/>
          <w:sz w:val="24"/>
          <w:szCs w:val="24"/>
        </w:rPr>
        <w:drawing>
          <wp:inline distT="0" distB="0" distL="114300" distR="114300">
            <wp:extent cx="4251960" cy="2892425"/>
            <wp:effectExtent l="19050" t="0" r="0" b="0"/>
            <wp:docPr id="1" name="image1.png" descr="03-10 cropped"/>
            <wp:cNvGraphicFramePr/>
            <a:graphic xmlns:a="http://schemas.openxmlformats.org/drawingml/2006/main">
              <a:graphicData uri="http://schemas.openxmlformats.org/drawingml/2006/picture">
                <pic:pic xmlns:pic="http://schemas.openxmlformats.org/drawingml/2006/picture">
                  <pic:nvPicPr>
                    <pic:cNvPr id="17942721" name="image1.png" descr="03-10 cropped"/>
                    <pic:cNvPicPr/>
                  </pic:nvPicPr>
                  <pic:blipFill>
                    <a:blip r:embed="rId7" cstate="print"/>
                    <a:stretch>
                      <a:fillRect/>
                    </a:stretch>
                  </pic:blipFill>
                  <pic:spPr>
                    <a:xfrm>
                      <a:off x="0" y="0"/>
                      <a:ext cx="4251960" cy="2892425"/>
                    </a:xfrm>
                    <a:prstGeom prst="rect">
                      <a:avLst/>
                    </a:prstGeom>
                  </pic:spPr>
                </pic:pic>
              </a:graphicData>
            </a:graphic>
          </wp:inline>
        </w:drawing>
      </w:r>
    </w:p>
    <w:p w:rsidR="002E4DF5" w:rsidRPr="00B72ADD" w:rsidRDefault="002E4DF5" w:rsidP="006328FB">
      <w:pPr>
        <w:spacing w:after="0" w:line="480" w:lineRule="auto"/>
        <w:jc w:val="center"/>
        <w:rPr>
          <w:rFonts w:ascii="Times New Roman" w:hAnsi="Times New Roman" w:cs="Times New Roman"/>
          <w:sz w:val="24"/>
          <w:szCs w:val="24"/>
        </w:rPr>
      </w:pPr>
    </w:p>
    <w:p w:rsidR="002E4DF5" w:rsidRPr="00B72ADD" w:rsidRDefault="002E4DF5" w:rsidP="006328FB">
      <w:pPr>
        <w:spacing w:after="0" w:line="480" w:lineRule="auto"/>
        <w:jc w:val="center"/>
        <w:rPr>
          <w:rFonts w:ascii="Times New Roman" w:hAnsi="Times New Roman" w:cs="Times New Roman"/>
          <w:sz w:val="24"/>
          <w:szCs w:val="24"/>
        </w:rPr>
      </w:pPr>
    </w:p>
    <w:p w:rsidR="002E4DF5" w:rsidRPr="00B72ADD" w:rsidRDefault="002E4DF5" w:rsidP="006328FB">
      <w:pPr>
        <w:spacing w:after="0" w:line="480" w:lineRule="auto"/>
        <w:jc w:val="center"/>
        <w:rPr>
          <w:rFonts w:ascii="Times New Roman" w:hAnsi="Times New Roman" w:cs="Times New Roman"/>
          <w:sz w:val="24"/>
          <w:szCs w:val="24"/>
        </w:rPr>
      </w:pPr>
    </w:p>
    <w:p w:rsidR="002E4DF5" w:rsidRPr="00B72ADD" w:rsidRDefault="005D6644" w:rsidP="006328FB">
      <w:pPr>
        <w:spacing w:after="0" w:line="480" w:lineRule="auto"/>
        <w:jc w:val="center"/>
        <w:rPr>
          <w:rFonts w:ascii="Times New Roman" w:hAnsi="Times New Roman" w:cs="Times New Roman"/>
          <w:sz w:val="24"/>
          <w:szCs w:val="24"/>
        </w:rPr>
      </w:pPr>
      <w:r w:rsidRPr="00B72ADD">
        <w:rPr>
          <w:rFonts w:ascii="Times New Roman" w:hAnsi="Times New Roman" w:cs="Times New Roman"/>
          <w:noProof/>
          <w:sz w:val="24"/>
          <w:szCs w:val="24"/>
        </w:rPr>
        <w:lastRenderedPageBreak/>
        <w:drawing>
          <wp:inline distT="0" distB="0" distL="0" distR="0">
            <wp:extent cx="4800600" cy="1619250"/>
            <wp:effectExtent l="19050" t="0" r="0" b="0"/>
            <wp:docPr id="10" name="Picture 2" descr="form fa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666072" name="form factor.png"/>
                    <pic:cNvPicPr/>
                  </pic:nvPicPr>
                  <pic:blipFill>
                    <a:blip r:embed="rId8" cstate="print"/>
                    <a:stretch>
                      <a:fillRect/>
                    </a:stretch>
                  </pic:blipFill>
                  <pic:spPr>
                    <a:xfrm>
                      <a:off x="0" y="0"/>
                      <a:ext cx="4800600" cy="1619250"/>
                    </a:xfrm>
                    <a:prstGeom prst="rect">
                      <a:avLst/>
                    </a:prstGeom>
                  </pic:spPr>
                </pic:pic>
              </a:graphicData>
            </a:graphic>
          </wp:inline>
        </w:drawing>
      </w:r>
      <w:r w:rsidRPr="00B72ADD">
        <w:rPr>
          <w:rFonts w:ascii="Times New Roman" w:hAnsi="Times New Roman" w:cs="Times New Roman"/>
          <w:noProof/>
          <w:sz w:val="24"/>
          <w:szCs w:val="24"/>
        </w:rPr>
        <w:drawing>
          <wp:anchor distT="0" distB="0" distL="0" distR="0" simplePos="0" relativeHeight="251658240" behindDoc="0" locked="0" layoutInCell="1" allowOverlap="1">
            <wp:simplePos x="0" y="0"/>
            <wp:positionH relativeFrom="page">
              <wp:posOffset>1102783</wp:posOffset>
            </wp:positionH>
            <wp:positionV relativeFrom="paragraph">
              <wp:posOffset>-237067</wp:posOffset>
            </wp:positionV>
            <wp:extent cx="5794728" cy="3375378"/>
            <wp:effectExtent l="19050" t="0" r="0" b="0"/>
            <wp:wrapTopAndBottom/>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5794375" cy="3375025"/>
                    </a:xfrm>
                    <a:prstGeom prst="rect">
                      <a:avLst/>
                    </a:prstGeom>
                  </pic:spPr>
                </pic:pic>
              </a:graphicData>
            </a:graphic>
          </wp:anchor>
        </w:drawing>
      </w:r>
    </w:p>
    <w:p w:rsidR="005A19E7" w:rsidRPr="00B72ADD" w:rsidRDefault="005A19E7" w:rsidP="006328FB">
      <w:pPr>
        <w:spacing w:after="0" w:line="480" w:lineRule="auto"/>
        <w:jc w:val="center"/>
        <w:rPr>
          <w:rFonts w:ascii="Times New Roman" w:hAnsi="Times New Roman" w:cs="Times New Roman"/>
          <w:sz w:val="24"/>
          <w:szCs w:val="24"/>
        </w:rPr>
      </w:pPr>
    </w:p>
    <w:p w:rsidR="005A19E7" w:rsidRPr="00B72ADD" w:rsidRDefault="005D6644" w:rsidP="006328FB">
      <w:pPr>
        <w:spacing w:after="0" w:line="480" w:lineRule="auto"/>
        <w:jc w:val="center"/>
        <w:rPr>
          <w:rFonts w:ascii="Times New Roman" w:hAnsi="Times New Roman" w:cs="Times New Roman"/>
          <w:sz w:val="24"/>
          <w:szCs w:val="24"/>
        </w:rPr>
      </w:pPr>
      <w:r w:rsidRPr="00B72ADD">
        <w:rPr>
          <w:rFonts w:ascii="Times New Roman" w:hAnsi="Times New Roman" w:cs="Times New Roman"/>
          <w:noProof/>
          <w:sz w:val="24"/>
          <w:szCs w:val="24"/>
        </w:rPr>
        <w:lastRenderedPageBreak/>
        <w:drawing>
          <wp:inline distT="0" distB="0" distL="0" distR="0">
            <wp:extent cx="3501902" cy="3228622"/>
            <wp:effectExtent l="0" t="0" r="0" b="0"/>
            <wp:docPr id="4" name="Picture 3" descr="chip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927910" name="chipset.png"/>
                    <pic:cNvPicPr/>
                  </pic:nvPicPr>
                  <pic:blipFill>
                    <a:blip r:embed="rId10" cstate="print"/>
                    <a:stretch>
                      <a:fillRect/>
                    </a:stretch>
                  </pic:blipFill>
                  <pic:spPr>
                    <a:xfrm>
                      <a:off x="0" y="0"/>
                      <a:ext cx="3505200" cy="3231663"/>
                    </a:xfrm>
                    <a:prstGeom prst="rect">
                      <a:avLst/>
                    </a:prstGeom>
                  </pic:spPr>
                </pic:pic>
              </a:graphicData>
            </a:graphic>
          </wp:inline>
        </w:drawing>
      </w:r>
    </w:p>
    <w:p w:rsidR="006328FB" w:rsidRDefault="006328FB">
      <w:pPr>
        <w:rPr>
          <w:rFonts w:ascii="Times New Roman" w:hAnsi="Times New Roman" w:cs="Times New Roman"/>
          <w:sz w:val="24"/>
          <w:szCs w:val="24"/>
        </w:rPr>
      </w:pPr>
      <w:r>
        <w:rPr>
          <w:rFonts w:ascii="Times New Roman" w:hAnsi="Times New Roman" w:cs="Times New Roman"/>
          <w:sz w:val="24"/>
          <w:szCs w:val="24"/>
        </w:rPr>
        <w:br w:type="page"/>
      </w:r>
    </w:p>
    <w:p w:rsidR="00F66552" w:rsidRPr="00B72ADD" w:rsidRDefault="006328FB" w:rsidP="006328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bookmarkStart w:id="0" w:name="_GoBack"/>
      <w:bookmarkEnd w:id="0"/>
    </w:p>
    <w:p w:rsidR="002E4DF5" w:rsidRPr="00B72ADD" w:rsidRDefault="005D6644" w:rsidP="006328FB">
      <w:pPr>
        <w:spacing w:after="0" w:line="480" w:lineRule="auto"/>
        <w:ind w:left="720" w:hanging="720"/>
        <w:rPr>
          <w:rFonts w:ascii="Times New Roman" w:hAnsi="Times New Roman" w:cs="Times New Roman"/>
          <w:color w:val="222222"/>
          <w:sz w:val="24"/>
          <w:szCs w:val="24"/>
          <w:shd w:val="clear" w:color="auto" w:fill="FFFFFF"/>
        </w:rPr>
      </w:pPr>
      <w:r w:rsidRPr="00B72ADD">
        <w:rPr>
          <w:rFonts w:ascii="Times New Roman" w:hAnsi="Times New Roman" w:cs="Times New Roman"/>
          <w:color w:val="222222"/>
          <w:sz w:val="24"/>
          <w:szCs w:val="24"/>
          <w:shd w:val="clear" w:color="auto" w:fill="FFFFFF"/>
        </w:rPr>
        <w:t>Bittner, Ray. "Speedy bus-mastering PCI express." </w:t>
      </w:r>
      <w:r w:rsidRPr="00B72ADD">
        <w:rPr>
          <w:rFonts w:ascii="Times New Roman" w:hAnsi="Times New Roman" w:cs="Times New Roman"/>
          <w:i/>
          <w:iCs/>
          <w:color w:val="222222"/>
          <w:sz w:val="24"/>
          <w:szCs w:val="24"/>
          <w:shd w:val="clear" w:color="auto" w:fill="FFFFFF"/>
        </w:rPr>
        <w:t>22nd International Conference on Field Programmable Logic and Applications (FPL)</w:t>
      </w:r>
      <w:r w:rsidR="006328FB">
        <w:rPr>
          <w:rFonts w:ascii="Times New Roman" w:hAnsi="Times New Roman" w:cs="Times New Roman"/>
          <w:color w:val="222222"/>
          <w:sz w:val="24"/>
          <w:szCs w:val="24"/>
          <w:shd w:val="clear" w:color="auto" w:fill="FFFFFF"/>
        </w:rPr>
        <w:t>. IEEE, 2012:</w:t>
      </w:r>
      <w:r w:rsidRPr="00B72ADD">
        <w:rPr>
          <w:rFonts w:ascii="Times New Roman" w:hAnsi="Times New Roman" w:cs="Times New Roman"/>
          <w:color w:val="222222"/>
          <w:sz w:val="24"/>
          <w:szCs w:val="24"/>
          <w:shd w:val="clear" w:color="auto" w:fill="FFFFFF"/>
        </w:rPr>
        <w:t xml:space="preserve"> </w:t>
      </w:r>
      <w:r w:rsidR="006328FB">
        <w:rPr>
          <w:rFonts w:ascii="Times New Roman" w:hAnsi="Times New Roman" w:cs="Times New Roman"/>
          <w:color w:val="222222"/>
          <w:sz w:val="24"/>
          <w:szCs w:val="24"/>
          <w:shd w:val="clear" w:color="auto" w:fill="FFFFFF"/>
        </w:rPr>
        <w:t>12-45</w:t>
      </w:r>
    </w:p>
    <w:p w:rsidR="00B72ADD" w:rsidRPr="00B72ADD" w:rsidRDefault="00B72ADD" w:rsidP="006328FB">
      <w:pPr>
        <w:spacing w:after="0" w:line="480" w:lineRule="auto"/>
        <w:ind w:left="720" w:hanging="720"/>
        <w:rPr>
          <w:rFonts w:ascii="Times New Roman" w:hAnsi="Times New Roman" w:cs="Times New Roman"/>
          <w:color w:val="222222"/>
          <w:sz w:val="24"/>
          <w:szCs w:val="24"/>
          <w:shd w:val="clear" w:color="auto" w:fill="FFFFFF"/>
        </w:rPr>
      </w:pPr>
      <w:r w:rsidRPr="00B72ADD">
        <w:rPr>
          <w:rFonts w:ascii="Times New Roman" w:hAnsi="Times New Roman" w:cs="Times New Roman"/>
          <w:color w:val="222222"/>
          <w:sz w:val="24"/>
          <w:szCs w:val="24"/>
          <w:shd w:val="clear" w:color="auto" w:fill="FFFFFF"/>
        </w:rPr>
        <w:t>Hennessy, John L., and David A. Patterson. </w:t>
      </w:r>
      <w:r w:rsidRPr="00B72ADD">
        <w:rPr>
          <w:rFonts w:ascii="Times New Roman" w:hAnsi="Times New Roman" w:cs="Times New Roman"/>
          <w:i/>
          <w:iCs/>
          <w:color w:val="222222"/>
          <w:sz w:val="24"/>
          <w:szCs w:val="24"/>
          <w:shd w:val="clear" w:color="auto" w:fill="FFFFFF"/>
        </w:rPr>
        <w:t>Computer architecture: a quantitative approach</w:t>
      </w:r>
      <w:r w:rsidRPr="00B72ADD">
        <w:rPr>
          <w:rFonts w:ascii="Times New Roman" w:hAnsi="Times New Roman" w:cs="Times New Roman"/>
          <w:color w:val="222222"/>
          <w:sz w:val="24"/>
          <w:szCs w:val="24"/>
          <w:shd w:val="clear" w:color="auto" w:fill="FFFFFF"/>
        </w:rPr>
        <w:t>. Elsevier, 2011.</w:t>
      </w:r>
      <w:r w:rsidR="006328FB">
        <w:rPr>
          <w:rFonts w:ascii="Times New Roman" w:hAnsi="Times New Roman" w:cs="Times New Roman"/>
          <w:color w:val="222222"/>
          <w:sz w:val="24"/>
          <w:szCs w:val="24"/>
          <w:shd w:val="clear" w:color="auto" w:fill="FFFFFF"/>
        </w:rPr>
        <w:t xml:space="preserve"> 8-45</w:t>
      </w:r>
    </w:p>
    <w:p w:rsidR="005A19E7" w:rsidRPr="00B72ADD" w:rsidRDefault="005D6644" w:rsidP="006328FB">
      <w:pPr>
        <w:spacing w:after="0" w:line="480" w:lineRule="auto"/>
        <w:ind w:left="720" w:hanging="720"/>
        <w:rPr>
          <w:rFonts w:ascii="Times New Roman" w:hAnsi="Times New Roman" w:cs="Times New Roman"/>
          <w:sz w:val="24"/>
          <w:szCs w:val="24"/>
        </w:rPr>
      </w:pPr>
      <w:r w:rsidRPr="00B72ADD">
        <w:rPr>
          <w:rFonts w:ascii="Times New Roman" w:hAnsi="Times New Roman" w:cs="Times New Roman"/>
          <w:sz w:val="24"/>
          <w:szCs w:val="24"/>
        </w:rPr>
        <w:t xml:space="preserve">Hussain, Baseer. </w:t>
      </w:r>
      <w:r w:rsidRPr="00B72ADD">
        <w:rPr>
          <w:rFonts w:ascii="Times New Roman" w:hAnsi="Times New Roman" w:cs="Times New Roman"/>
          <w:i/>
          <w:sz w:val="24"/>
          <w:szCs w:val="24"/>
        </w:rPr>
        <w:t xml:space="preserve">System Hardware Component, Motherboard. </w:t>
      </w:r>
      <w:r w:rsidRPr="00B72ADD">
        <w:rPr>
          <w:rFonts w:ascii="Times New Roman" w:hAnsi="Times New Roman" w:cs="Times New Roman"/>
          <w:sz w:val="24"/>
          <w:szCs w:val="24"/>
        </w:rPr>
        <w:t xml:space="preserve">3 March 2017, accessed 6 June, 2020. </w:t>
      </w:r>
      <w:hyperlink r:id="rId11" w:history="1">
        <w:r w:rsidR="006328FB" w:rsidRPr="00B02F3D">
          <w:rPr>
            <w:rStyle w:val="Hyperlink"/>
            <w:rFonts w:ascii="Times New Roman" w:hAnsi="Times New Roman" w:cs="Times New Roman"/>
            <w:sz w:val="24"/>
            <w:szCs w:val="24"/>
          </w:rPr>
          <w:t>https://medium.com/computing-technology-with-it-fundamentals/system-hardware-component-motherboard-8e3d44e29f74</w:t>
        </w:r>
      </w:hyperlink>
      <w:r w:rsidR="006328FB">
        <w:rPr>
          <w:rFonts w:ascii="Times New Roman" w:hAnsi="Times New Roman" w:cs="Times New Roman"/>
          <w:sz w:val="24"/>
          <w:szCs w:val="24"/>
        </w:rPr>
        <w:t xml:space="preserve"> 9-54</w:t>
      </w:r>
    </w:p>
    <w:p w:rsidR="005A19E7" w:rsidRPr="00B72ADD" w:rsidRDefault="005D6644" w:rsidP="006328FB">
      <w:pPr>
        <w:spacing w:after="0" w:line="480" w:lineRule="auto"/>
        <w:ind w:left="720" w:hanging="720"/>
        <w:rPr>
          <w:rFonts w:ascii="Times New Roman" w:hAnsi="Times New Roman" w:cs="Times New Roman"/>
          <w:color w:val="222222"/>
          <w:sz w:val="24"/>
          <w:szCs w:val="24"/>
          <w:shd w:val="clear" w:color="auto" w:fill="FFFFFF"/>
        </w:rPr>
      </w:pPr>
      <w:r w:rsidRPr="00B72ADD">
        <w:rPr>
          <w:rFonts w:ascii="Times New Roman" w:hAnsi="Times New Roman" w:cs="Times New Roman"/>
          <w:color w:val="222222"/>
          <w:sz w:val="24"/>
          <w:szCs w:val="24"/>
          <w:shd w:val="clear" w:color="auto" w:fill="FFFFFF"/>
        </w:rPr>
        <w:t>Ortmeyer, Cliff. "A Brief History of Single Board Computers." </w:t>
      </w:r>
      <w:r w:rsidRPr="00B72ADD">
        <w:rPr>
          <w:rFonts w:ascii="Times New Roman" w:hAnsi="Times New Roman" w:cs="Times New Roman"/>
          <w:i/>
          <w:iCs/>
          <w:color w:val="222222"/>
          <w:sz w:val="24"/>
          <w:szCs w:val="24"/>
          <w:shd w:val="clear" w:color="auto" w:fill="FFFFFF"/>
        </w:rPr>
        <w:t>A Premier Farnell Company, Electronic Design Uncovered, USA</w:t>
      </w:r>
      <w:r w:rsidRPr="00B72ADD">
        <w:rPr>
          <w:rFonts w:ascii="Times New Roman" w:hAnsi="Times New Roman" w:cs="Times New Roman"/>
          <w:color w:val="222222"/>
          <w:sz w:val="24"/>
          <w:szCs w:val="24"/>
          <w:shd w:val="clear" w:color="auto" w:fill="FFFFFF"/>
        </w:rPr>
        <w:t> 06 (2014): 11.</w:t>
      </w:r>
      <w:r w:rsidR="006328FB">
        <w:rPr>
          <w:rFonts w:ascii="Times New Roman" w:hAnsi="Times New Roman" w:cs="Times New Roman"/>
          <w:color w:val="222222"/>
          <w:sz w:val="24"/>
          <w:szCs w:val="24"/>
          <w:shd w:val="clear" w:color="auto" w:fill="FFFFFF"/>
        </w:rPr>
        <w:t xml:space="preserve"> 10-56</w:t>
      </w:r>
    </w:p>
    <w:p w:rsidR="00B72ADD" w:rsidRPr="00B72ADD" w:rsidRDefault="00B72ADD" w:rsidP="006328FB">
      <w:pPr>
        <w:spacing w:after="0" w:line="480" w:lineRule="auto"/>
        <w:ind w:left="720" w:hanging="720"/>
        <w:rPr>
          <w:rFonts w:ascii="Times New Roman" w:hAnsi="Times New Roman" w:cs="Times New Roman"/>
          <w:sz w:val="24"/>
          <w:szCs w:val="24"/>
        </w:rPr>
      </w:pPr>
      <w:r w:rsidRPr="00B72ADD">
        <w:rPr>
          <w:rFonts w:ascii="Times New Roman" w:hAnsi="Times New Roman" w:cs="Times New Roman"/>
          <w:color w:val="222222"/>
          <w:sz w:val="24"/>
          <w:szCs w:val="24"/>
          <w:shd w:val="clear" w:color="auto" w:fill="FFFFFF"/>
        </w:rPr>
        <w:t>Westerfield, Giles, Antonija Mitrovic, and Mark Billinghurst. "Intelligent augmented reality training for motherboard assembly." </w:t>
      </w:r>
      <w:r w:rsidRPr="00B72ADD">
        <w:rPr>
          <w:rFonts w:ascii="Times New Roman" w:hAnsi="Times New Roman" w:cs="Times New Roman"/>
          <w:i/>
          <w:iCs/>
          <w:color w:val="222222"/>
          <w:sz w:val="24"/>
          <w:szCs w:val="24"/>
          <w:shd w:val="clear" w:color="auto" w:fill="FFFFFF"/>
        </w:rPr>
        <w:t>International Journal of Artificial Intelligence in Education</w:t>
      </w:r>
      <w:r w:rsidRPr="00B72ADD">
        <w:rPr>
          <w:rFonts w:ascii="Times New Roman" w:hAnsi="Times New Roman" w:cs="Times New Roman"/>
          <w:color w:val="222222"/>
          <w:sz w:val="24"/>
          <w:szCs w:val="24"/>
          <w:shd w:val="clear" w:color="auto" w:fill="FFFFFF"/>
        </w:rPr>
        <w:t> 25.1 (2015): 157-172.</w:t>
      </w:r>
    </w:p>
    <w:sectPr w:rsidR="00B72ADD" w:rsidRPr="00B72ADD" w:rsidSect="00B84922">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1ED" w:rsidRDefault="007441ED" w:rsidP="0045517C">
      <w:pPr>
        <w:spacing w:after="0" w:line="240" w:lineRule="auto"/>
      </w:pPr>
      <w:r>
        <w:separator/>
      </w:r>
    </w:p>
  </w:endnote>
  <w:endnote w:type="continuationSeparator" w:id="0">
    <w:p w:rsidR="007441ED" w:rsidRDefault="007441ED" w:rsidP="0045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1ED" w:rsidRDefault="007441ED" w:rsidP="0045517C">
      <w:pPr>
        <w:spacing w:after="0" w:line="240" w:lineRule="auto"/>
      </w:pPr>
      <w:r>
        <w:separator/>
      </w:r>
    </w:p>
  </w:footnote>
  <w:footnote w:type="continuationSeparator" w:id="0">
    <w:p w:rsidR="007441ED" w:rsidRDefault="007441ED" w:rsidP="00455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17C" w:rsidRPr="0045517C" w:rsidRDefault="0045517C">
    <w:pPr>
      <w:pStyle w:val="Header"/>
      <w:rPr>
        <w:rFonts w:ascii="Times New Roman" w:hAnsi="Times New Roman" w:cs="Times New Roman"/>
        <w:sz w:val="24"/>
        <w:szCs w:val="24"/>
      </w:rPr>
    </w:pPr>
    <w:r w:rsidRPr="0045517C">
      <w:rPr>
        <w:rFonts w:ascii="Times New Roman" w:hAnsi="Times New Roman" w:cs="Times New Roman"/>
        <w:sz w:val="24"/>
        <w:szCs w:val="24"/>
      </w:rPr>
      <w:tab/>
    </w:r>
    <w:r w:rsidRPr="0045517C">
      <w:rPr>
        <w:rFonts w:ascii="Times New Roman" w:hAnsi="Times New Roman" w:cs="Times New Roman"/>
        <w:sz w:val="24"/>
        <w:szCs w:val="24"/>
      </w:rPr>
      <w:tab/>
      <w:t xml:space="preserve">Surname </w:t>
    </w:r>
    <w:r w:rsidRPr="0045517C">
      <w:rPr>
        <w:rFonts w:ascii="Times New Roman" w:hAnsi="Times New Roman" w:cs="Times New Roman"/>
        <w:sz w:val="24"/>
        <w:szCs w:val="24"/>
      </w:rPr>
      <w:fldChar w:fldCharType="begin"/>
    </w:r>
    <w:r w:rsidRPr="0045517C">
      <w:rPr>
        <w:rFonts w:ascii="Times New Roman" w:hAnsi="Times New Roman" w:cs="Times New Roman"/>
        <w:sz w:val="24"/>
        <w:szCs w:val="24"/>
      </w:rPr>
      <w:instrText xml:space="preserve"> PAGE   \* MERGEFORMAT </w:instrText>
    </w:r>
    <w:r w:rsidRPr="0045517C">
      <w:rPr>
        <w:rFonts w:ascii="Times New Roman" w:hAnsi="Times New Roman" w:cs="Times New Roman"/>
        <w:sz w:val="24"/>
        <w:szCs w:val="24"/>
      </w:rPr>
      <w:fldChar w:fldCharType="separate"/>
    </w:r>
    <w:r w:rsidR="00C77A8F">
      <w:rPr>
        <w:rFonts w:ascii="Times New Roman" w:hAnsi="Times New Roman" w:cs="Times New Roman"/>
        <w:noProof/>
        <w:sz w:val="24"/>
        <w:szCs w:val="24"/>
      </w:rPr>
      <w:t>7</w:t>
    </w:r>
    <w:r w:rsidRPr="0045517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U0NDQ0MTS1tLQ0NjZW0lEKTi0uzszPAykwrgUA4hBDdSwAAAA="/>
  </w:docVars>
  <w:rsids>
    <w:rsidRoot w:val="004543DC"/>
    <w:rsid w:val="000B70D9"/>
    <w:rsid w:val="001818A9"/>
    <w:rsid w:val="001C2468"/>
    <w:rsid w:val="002E4DF5"/>
    <w:rsid w:val="003534CD"/>
    <w:rsid w:val="003667AB"/>
    <w:rsid w:val="00446670"/>
    <w:rsid w:val="004543DC"/>
    <w:rsid w:val="0045517C"/>
    <w:rsid w:val="00456C21"/>
    <w:rsid w:val="004873A0"/>
    <w:rsid w:val="00542F6E"/>
    <w:rsid w:val="005A19E7"/>
    <w:rsid w:val="005D6644"/>
    <w:rsid w:val="006328FB"/>
    <w:rsid w:val="006A3368"/>
    <w:rsid w:val="007441ED"/>
    <w:rsid w:val="00B72ADD"/>
    <w:rsid w:val="00B84922"/>
    <w:rsid w:val="00C77A8F"/>
    <w:rsid w:val="00E438BA"/>
    <w:rsid w:val="00E62436"/>
    <w:rsid w:val="00F66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CF403"/>
  <w15:docId w15:val="{0078F432-7B50-4DD7-89B1-2631AE8C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922"/>
  </w:style>
  <w:style w:type="paragraph" w:styleId="Heading1">
    <w:name w:val="heading 1"/>
    <w:basedOn w:val="Normal"/>
    <w:next w:val="Normal"/>
    <w:link w:val="Heading1Char"/>
    <w:uiPriority w:val="9"/>
    <w:qFormat/>
    <w:rsid w:val="005A19E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70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0D9"/>
    <w:rPr>
      <w:rFonts w:ascii="Tahoma" w:hAnsi="Tahoma" w:cs="Tahoma"/>
      <w:sz w:val="16"/>
      <w:szCs w:val="16"/>
    </w:rPr>
  </w:style>
  <w:style w:type="character" w:styleId="Hyperlink">
    <w:name w:val="Hyperlink"/>
    <w:basedOn w:val="DefaultParagraphFont"/>
    <w:uiPriority w:val="99"/>
    <w:unhideWhenUsed/>
    <w:rsid w:val="005A19E7"/>
    <w:rPr>
      <w:color w:val="0000FF" w:themeColor="hyperlink"/>
      <w:u w:val="single"/>
    </w:rPr>
  </w:style>
  <w:style w:type="character" w:customStyle="1" w:styleId="Heading1Char">
    <w:name w:val="Heading 1 Char"/>
    <w:basedOn w:val="DefaultParagraphFont"/>
    <w:link w:val="Heading1"/>
    <w:uiPriority w:val="9"/>
    <w:rsid w:val="005A19E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A19E7"/>
  </w:style>
  <w:style w:type="character" w:styleId="FollowedHyperlink">
    <w:name w:val="FollowedHyperlink"/>
    <w:basedOn w:val="DefaultParagraphFont"/>
    <w:uiPriority w:val="99"/>
    <w:semiHidden/>
    <w:unhideWhenUsed/>
    <w:rsid w:val="00B72ADD"/>
    <w:rPr>
      <w:color w:val="800080" w:themeColor="followedHyperlink"/>
      <w:u w:val="single"/>
    </w:rPr>
  </w:style>
  <w:style w:type="paragraph" w:styleId="Header">
    <w:name w:val="header"/>
    <w:basedOn w:val="Normal"/>
    <w:link w:val="HeaderChar"/>
    <w:uiPriority w:val="99"/>
    <w:unhideWhenUsed/>
    <w:rsid w:val="00455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17C"/>
  </w:style>
  <w:style w:type="paragraph" w:styleId="Footer">
    <w:name w:val="footer"/>
    <w:basedOn w:val="Normal"/>
    <w:link w:val="FooterChar"/>
    <w:uiPriority w:val="99"/>
    <w:unhideWhenUsed/>
    <w:rsid w:val="00455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edium.com/computing-technology-with-it-fundamentals/system-hardware-component-motherboard-8e3d44e29f74"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PAt19</b:Tag>
    <b:SourceType>InternetSite</b:SourceType>
    <b:Guid>{7C41C777-84B3-43AA-A3CA-A6B2881BA690}</b:Guid>
    <b:Author>
      <b:Author>
        <b:Corporate>Patient Safety Net</b:Corporate>
      </b:Author>
    </b:Author>
    <b:Title>2020 American Hospital Association - McKesson Quest for Qualit Prize</b:Title>
    <b:InternetSiteTitle>Patient Safety Net: Agency for Halthcare Research and Quality</b:InternetSiteTitle>
    <b:YearAccessed>2019</b:YearAccessed>
    <b:MonthAccessed>August</b:MonthAccessed>
    <b:DayAccessed>21</b:DayAccessed>
    <b:URL>https://psnet.ahrq.gov/resources/resource/2451/2020-American-Hospital-Association-McKesson-Quest-for-Quality-Prize</b:URL>
    <b:RefOrder>1</b:RefOrder>
  </b:Source>
  <b:Source>
    <b:Tag>CBS17</b:Tag>
    <b:SourceType>InternetSite</b:SourceType>
    <b:Guid>{24C1B6C3-E5BE-4330-A5AD-F70012C8839C}</b:Guid>
    <b:Author>
      <b:Author>
        <b:Corporate>CBS News</b:Corporate>
      </b:Author>
    </b:Author>
    <b:Title>60 Minutes and The Washington Post follow up on joint investigation into the opioid epidemic. The inside story of how the DEA’s biggest opioid case ever was bargained away by government lawyers</b:Title>
    <b:InternetSiteTitle>CBS News</b:InternetSiteTitle>
    <b:Year>2017</b:Year>
    <b:Month>December</b:Month>
    <b:Day>15</b:Day>
    <b:YearAccessed>2019</b:YearAccessed>
    <b:MonthAccessed>May</b:MonthAccessed>
    <b:DayAccessed>29</b:DayAccessed>
    <b:URL>https://www.cbsnews.com/news/60-minutes-and-the-washington-post-follow-up-on-joint-investigation-into-the-opioid-epidemic/</b:URL>
    <b:RefOrder>2</b:RefOrder>
  </b:Source>
</b:Sources>
</file>

<file path=customXml/itemProps1.xml><?xml version="1.0" encoding="utf-8"?>
<ds:datastoreItem xmlns:ds="http://schemas.openxmlformats.org/officeDocument/2006/customXml" ds:itemID="{3FFE2CC8-59AA-46F0-9618-9807F9F9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2020-06-06T22:26:00Z</dcterms:created>
  <dcterms:modified xsi:type="dcterms:W3CDTF">2020-06-06T22:26:00Z</dcterms:modified>
</cp:coreProperties>
</file>